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Write to a councillor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a letter using the template below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Remove any parts of the template below that are in closed brackets once you have finished using them as prompts.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writing the letter through WriteToThem or email, remove the address and other personal details from the template.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Keep the letter focused on the issue you’re addressing, and limit it to one page.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240" w:before="0" w:beforeAutospacing="0" w:lineRule="auto"/>
        <w:ind w:left="1440" w:hanging="360"/>
        <w:sectPr>
          <w:headerReference r:id="rId6" w:type="default"/>
          <w:footerReference r:id="rId7" w:type="default"/>
          <w:pgSz w:h="16838" w:w="11906" w:orient="portrait"/>
          <w:pgMar w:bottom="566.9291338582677" w:top="566.9291338582677" w:left="566.9291338582677" w:right="566.9291338582677" w:header="0" w:footer="0"/>
          <w:pgNumType w:start="1"/>
        </w:sectPr>
      </w:pPr>
      <w:r w:rsidDel="00000000" w:rsidR="00000000" w:rsidRPr="00000000">
        <w:rPr>
          <w:rtl w:val="0"/>
        </w:rPr>
        <w:t xml:space="preserve">Make your question or request stand out—bold it and place it on its own so it's eye-catching and easy for the councillor to find.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[Write your address]</w:t>
      </w:r>
    </w:p>
    <w:p w:rsidR="00000000" w:rsidDel="00000000" w:rsidP="00000000" w:rsidRDefault="00000000" w:rsidRPr="00000000" w14:paraId="0000000B">
      <w:pPr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[Write their address]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[Write the date you finish writing this letter]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Re: [Write the topic of your letter]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Dear Councillor [Write their full name]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[Ideas for what you could include in your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little bit about who you are and where you live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Your chosen topic and why you feel it is important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key facts or information you wish to share about your chosen topic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Invite them to: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Share their views on your topic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local event or your education centre to discuss your chosen topic (seek adult consent if under 18)]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Thank you once again for your dedication to making our community a better place for both people and animals. I look forward to hearing from you.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[Your name]</w:t>
      </w:r>
    </w:p>
    <w:sectPr>
      <w:headerReference r:id="rId8" w:type="default"/>
      <w:type w:val="nextPage"/>
      <w:pgSz w:h="16838" w:w="11906" w:orient="portrait"/>
      <w:pgMar w:bottom="566.9291338582677" w:top="566.9291338582677" w:left="566.9291338582677" w:right="566.9291338582677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4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6791" l="-4055" r="13098" t="207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